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2ADB" w14:textId="77777777" w:rsidR="00312B47" w:rsidRDefault="00F009DF">
      <w:pPr>
        <w:pStyle w:val="BodyText"/>
        <w:ind w:left="2590"/>
        <w:rPr>
          <w:rFonts w:ascii="Times New Roman"/>
        </w:rPr>
      </w:pPr>
      <w:r>
        <w:rPr>
          <w:rFonts w:ascii="Times New Roman"/>
          <w:noProof/>
        </w:rPr>
        <w:drawing>
          <wp:inline distT="0" distB="0" distL="0" distR="0" wp14:anchorId="507B18B6" wp14:editId="1D6FE047">
            <wp:extent cx="4041255" cy="106070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4041255" cy="1060703"/>
                    </a:xfrm>
                    <a:prstGeom prst="rect">
                      <a:avLst/>
                    </a:prstGeom>
                  </pic:spPr>
                </pic:pic>
              </a:graphicData>
            </a:graphic>
          </wp:inline>
        </w:drawing>
      </w:r>
    </w:p>
    <w:p w14:paraId="24D2F617" w14:textId="77777777" w:rsidR="00312B47" w:rsidRDefault="00F009DF">
      <w:pPr>
        <w:pStyle w:val="Title"/>
        <w:spacing w:line="199" w:lineRule="auto"/>
      </w:pPr>
      <w:r>
        <w:rPr>
          <w:color w:val="0067A4"/>
          <w:spacing w:val="-2"/>
          <w:w w:val="90"/>
        </w:rPr>
        <w:t>MEDICAL</w:t>
      </w:r>
      <w:r>
        <w:rPr>
          <w:color w:val="0067A4"/>
          <w:spacing w:val="-49"/>
          <w:w w:val="90"/>
        </w:rPr>
        <w:t xml:space="preserve"> </w:t>
      </w:r>
      <w:r>
        <w:rPr>
          <w:color w:val="0067A4"/>
          <w:spacing w:val="-2"/>
          <w:w w:val="90"/>
        </w:rPr>
        <w:t>LABORATORY</w:t>
      </w:r>
      <w:r>
        <w:rPr>
          <w:color w:val="0067A4"/>
          <w:spacing w:val="-49"/>
          <w:w w:val="90"/>
        </w:rPr>
        <w:t xml:space="preserve"> </w:t>
      </w:r>
      <w:r>
        <w:rPr>
          <w:color w:val="0067A4"/>
          <w:spacing w:val="-2"/>
          <w:w w:val="90"/>
        </w:rPr>
        <w:t>TECHNOLOGY</w:t>
      </w:r>
      <w:r>
        <w:rPr>
          <w:color w:val="0067A4"/>
          <w:spacing w:val="-49"/>
          <w:w w:val="90"/>
        </w:rPr>
        <w:t xml:space="preserve"> </w:t>
      </w:r>
      <w:r>
        <w:rPr>
          <w:color w:val="0067A4"/>
          <w:spacing w:val="-2"/>
          <w:w w:val="90"/>
        </w:rPr>
        <w:t xml:space="preserve">(MLT) </w:t>
      </w:r>
      <w:r>
        <w:rPr>
          <w:color w:val="0067A4"/>
          <w:w w:val="90"/>
        </w:rPr>
        <w:t>PROGRAM</w:t>
      </w:r>
      <w:r>
        <w:rPr>
          <w:color w:val="0067A4"/>
          <w:spacing w:val="-3"/>
          <w:w w:val="90"/>
        </w:rPr>
        <w:t xml:space="preserve"> </w:t>
      </w:r>
      <w:r>
        <w:rPr>
          <w:color w:val="0067A4"/>
          <w:w w:val="90"/>
        </w:rPr>
        <w:t>OUTCOMES</w:t>
      </w:r>
    </w:p>
    <w:p w14:paraId="4C37A4B9" w14:textId="77777777" w:rsidR="00312B47" w:rsidRDefault="00312B47">
      <w:pPr>
        <w:pStyle w:val="BodyText"/>
        <w:spacing w:before="11"/>
        <w:ind w:left="0"/>
        <w:rPr>
          <w:rFonts w:ascii="Arial Black"/>
          <w:sz w:val="18"/>
        </w:rPr>
      </w:pPr>
    </w:p>
    <w:tbl>
      <w:tblPr>
        <w:tblW w:w="0" w:type="auto"/>
        <w:tblInd w:w="60" w:type="dxa"/>
        <w:tblBorders>
          <w:top w:val="single" w:sz="8" w:space="0" w:color="193758"/>
          <w:left w:val="single" w:sz="8" w:space="0" w:color="193758"/>
          <w:bottom w:val="single" w:sz="8" w:space="0" w:color="193758"/>
          <w:right w:val="single" w:sz="8" w:space="0" w:color="193758"/>
          <w:insideH w:val="single" w:sz="8" w:space="0" w:color="193758"/>
          <w:insideV w:val="single" w:sz="8" w:space="0" w:color="193758"/>
        </w:tblBorders>
        <w:tblLayout w:type="fixed"/>
        <w:tblCellMar>
          <w:left w:w="0" w:type="dxa"/>
          <w:right w:w="0" w:type="dxa"/>
        </w:tblCellMar>
        <w:tblLook w:val="01E0" w:firstRow="1" w:lastRow="1" w:firstColumn="1" w:lastColumn="1" w:noHBand="0" w:noVBand="0"/>
      </w:tblPr>
      <w:tblGrid>
        <w:gridCol w:w="3720"/>
        <w:gridCol w:w="1440"/>
        <w:gridCol w:w="1399"/>
        <w:gridCol w:w="1641"/>
        <w:gridCol w:w="1641"/>
        <w:gridCol w:w="1588"/>
      </w:tblGrid>
      <w:tr w:rsidR="00312B47" w14:paraId="0B1367D9" w14:textId="77777777" w:rsidTr="00A57C8C">
        <w:trPr>
          <w:trHeight w:val="619"/>
        </w:trPr>
        <w:tc>
          <w:tcPr>
            <w:tcW w:w="3720" w:type="dxa"/>
            <w:tcBorders>
              <w:top w:val="nil"/>
              <w:left w:val="nil"/>
              <w:bottom w:val="nil"/>
              <w:right w:val="nil"/>
            </w:tcBorders>
            <w:shd w:val="clear" w:color="auto" w:fill="193758"/>
          </w:tcPr>
          <w:p w14:paraId="0DB73B48" w14:textId="77777777" w:rsidR="00312B47" w:rsidRDefault="00F009DF">
            <w:pPr>
              <w:pStyle w:val="TableParagraph"/>
              <w:spacing w:before="200"/>
              <w:rPr>
                <w:rFonts w:ascii="Arial Black"/>
                <w:sz w:val="20"/>
              </w:rPr>
            </w:pPr>
            <w:r>
              <w:rPr>
                <w:rFonts w:ascii="Arial Black"/>
                <w:color w:val="FFFFFF"/>
                <w:spacing w:val="-4"/>
                <w:sz w:val="20"/>
              </w:rPr>
              <w:t>Year</w:t>
            </w:r>
          </w:p>
        </w:tc>
        <w:tc>
          <w:tcPr>
            <w:tcW w:w="1440" w:type="dxa"/>
            <w:tcBorders>
              <w:top w:val="nil"/>
              <w:left w:val="nil"/>
              <w:bottom w:val="nil"/>
              <w:right w:val="nil"/>
            </w:tcBorders>
            <w:shd w:val="clear" w:color="auto" w:fill="193758"/>
          </w:tcPr>
          <w:p w14:paraId="4969E61D" w14:textId="77777777" w:rsidR="00312B47" w:rsidRDefault="00F009DF">
            <w:pPr>
              <w:pStyle w:val="TableParagraph"/>
              <w:spacing w:before="80" w:line="261" w:lineRule="exact"/>
              <w:ind w:left="341"/>
              <w:jc w:val="left"/>
              <w:rPr>
                <w:rFonts w:ascii="Arial Black"/>
                <w:sz w:val="20"/>
              </w:rPr>
            </w:pPr>
            <w:r>
              <w:rPr>
                <w:rFonts w:ascii="Arial Black"/>
                <w:color w:val="FFFFFF"/>
                <w:w w:val="80"/>
                <w:sz w:val="20"/>
              </w:rPr>
              <w:t>2021</w:t>
            </w:r>
            <w:r>
              <w:rPr>
                <w:rFonts w:ascii="Arial Black"/>
                <w:color w:val="FFFFFF"/>
                <w:spacing w:val="-7"/>
                <w:w w:val="80"/>
                <w:sz w:val="20"/>
              </w:rPr>
              <w:t xml:space="preserve"> </w:t>
            </w:r>
            <w:r>
              <w:rPr>
                <w:rFonts w:ascii="Arial Black"/>
                <w:color w:val="FFFFFF"/>
                <w:spacing w:val="-5"/>
                <w:sz w:val="20"/>
              </w:rPr>
              <w:t>May</w:t>
            </w:r>
          </w:p>
          <w:p w14:paraId="7EADBFC5" w14:textId="77777777" w:rsidR="00312B47" w:rsidRDefault="00F009DF">
            <w:pPr>
              <w:pStyle w:val="TableParagraph"/>
              <w:spacing w:line="259" w:lineRule="exact"/>
              <w:ind w:left="254"/>
              <w:jc w:val="left"/>
              <w:rPr>
                <w:rFonts w:ascii="Arial Black"/>
                <w:sz w:val="20"/>
              </w:rPr>
            </w:pPr>
            <w:r>
              <w:rPr>
                <w:rFonts w:ascii="Arial Black"/>
                <w:color w:val="FFFFFF"/>
                <w:spacing w:val="-2"/>
                <w:sz w:val="20"/>
              </w:rPr>
              <w:t>Graduates</w:t>
            </w:r>
          </w:p>
        </w:tc>
        <w:tc>
          <w:tcPr>
            <w:tcW w:w="1399" w:type="dxa"/>
            <w:tcBorders>
              <w:top w:val="nil"/>
              <w:left w:val="nil"/>
              <w:bottom w:val="nil"/>
              <w:right w:val="nil"/>
            </w:tcBorders>
            <w:shd w:val="clear" w:color="auto" w:fill="193758"/>
          </w:tcPr>
          <w:p w14:paraId="6AA2F594" w14:textId="77777777" w:rsidR="00312B47" w:rsidRDefault="00F009DF">
            <w:pPr>
              <w:pStyle w:val="TableParagraph"/>
              <w:spacing w:before="80" w:line="261" w:lineRule="exact"/>
              <w:ind w:left="292"/>
              <w:jc w:val="left"/>
              <w:rPr>
                <w:rFonts w:ascii="Arial Black"/>
                <w:sz w:val="20"/>
              </w:rPr>
            </w:pPr>
            <w:r>
              <w:rPr>
                <w:rFonts w:ascii="Arial Black"/>
                <w:color w:val="FFFFFF"/>
                <w:w w:val="85"/>
                <w:sz w:val="20"/>
              </w:rPr>
              <w:t>2022</w:t>
            </w:r>
            <w:r>
              <w:rPr>
                <w:rFonts w:ascii="Arial Black"/>
                <w:color w:val="FFFFFF"/>
                <w:spacing w:val="-9"/>
                <w:sz w:val="20"/>
              </w:rPr>
              <w:t xml:space="preserve"> </w:t>
            </w:r>
            <w:r>
              <w:rPr>
                <w:rFonts w:ascii="Arial Black"/>
                <w:color w:val="FFFFFF"/>
                <w:spacing w:val="-5"/>
                <w:sz w:val="20"/>
              </w:rPr>
              <w:t>May</w:t>
            </w:r>
          </w:p>
          <w:p w14:paraId="08B42947" w14:textId="77777777" w:rsidR="00312B47" w:rsidRDefault="00F009DF">
            <w:pPr>
              <w:pStyle w:val="TableParagraph"/>
              <w:spacing w:line="259" w:lineRule="exact"/>
              <w:ind w:left="225"/>
              <w:jc w:val="left"/>
              <w:rPr>
                <w:rFonts w:ascii="Arial Black"/>
                <w:sz w:val="20"/>
              </w:rPr>
            </w:pPr>
            <w:r>
              <w:rPr>
                <w:rFonts w:ascii="Arial Black"/>
                <w:color w:val="FFFFFF"/>
                <w:spacing w:val="-2"/>
                <w:sz w:val="20"/>
              </w:rPr>
              <w:t>Graduates</w:t>
            </w:r>
          </w:p>
        </w:tc>
        <w:tc>
          <w:tcPr>
            <w:tcW w:w="1641" w:type="dxa"/>
            <w:tcBorders>
              <w:top w:val="nil"/>
              <w:left w:val="nil"/>
              <w:bottom w:val="nil"/>
              <w:right w:val="nil"/>
            </w:tcBorders>
            <w:shd w:val="clear" w:color="auto" w:fill="193758"/>
          </w:tcPr>
          <w:p w14:paraId="02A03B99" w14:textId="77777777" w:rsidR="00312B47" w:rsidRDefault="00F009DF">
            <w:pPr>
              <w:pStyle w:val="TableParagraph"/>
              <w:spacing w:before="80" w:line="261" w:lineRule="exact"/>
              <w:ind w:left="350"/>
              <w:jc w:val="left"/>
              <w:rPr>
                <w:rFonts w:ascii="Arial Black"/>
                <w:sz w:val="20"/>
              </w:rPr>
            </w:pPr>
            <w:r>
              <w:rPr>
                <w:rFonts w:ascii="Arial Black"/>
                <w:color w:val="FFFFFF"/>
                <w:w w:val="85"/>
                <w:sz w:val="20"/>
              </w:rPr>
              <w:t>2022</w:t>
            </w:r>
            <w:r>
              <w:rPr>
                <w:rFonts w:ascii="Arial Black"/>
                <w:color w:val="FFFFFF"/>
                <w:spacing w:val="-9"/>
                <w:sz w:val="20"/>
              </w:rPr>
              <w:t xml:space="preserve"> </w:t>
            </w:r>
            <w:r>
              <w:rPr>
                <w:rFonts w:ascii="Arial Black"/>
                <w:color w:val="FFFFFF"/>
                <w:spacing w:val="-4"/>
                <w:sz w:val="20"/>
              </w:rPr>
              <w:t>Dec.</w:t>
            </w:r>
          </w:p>
          <w:p w14:paraId="581B15E7" w14:textId="77777777" w:rsidR="00312B47" w:rsidRDefault="00F009DF">
            <w:pPr>
              <w:pStyle w:val="TableParagraph"/>
              <w:spacing w:line="259" w:lineRule="exact"/>
              <w:ind w:left="283"/>
              <w:jc w:val="left"/>
              <w:rPr>
                <w:rFonts w:ascii="Arial Black"/>
                <w:sz w:val="20"/>
              </w:rPr>
            </w:pPr>
            <w:r>
              <w:rPr>
                <w:rFonts w:ascii="Arial Black"/>
                <w:color w:val="FFFFFF"/>
                <w:spacing w:val="-2"/>
                <w:sz w:val="20"/>
              </w:rPr>
              <w:t>Graduates</w:t>
            </w:r>
          </w:p>
        </w:tc>
        <w:tc>
          <w:tcPr>
            <w:tcW w:w="1641" w:type="dxa"/>
            <w:tcBorders>
              <w:top w:val="nil"/>
              <w:left w:val="nil"/>
              <w:bottom w:val="nil"/>
              <w:right w:val="nil"/>
            </w:tcBorders>
            <w:shd w:val="clear" w:color="auto" w:fill="193758"/>
          </w:tcPr>
          <w:p w14:paraId="2224170A" w14:textId="77777777" w:rsidR="00312B47" w:rsidRDefault="00F009DF">
            <w:pPr>
              <w:pStyle w:val="TableParagraph"/>
              <w:spacing w:before="80" w:line="261" w:lineRule="exact"/>
              <w:ind w:left="347"/>
              <w:jc w:val="left"/>
              <w:rPr>
                <w:rFonts w:ascii="Arial Black"/>
                <w:sz w:val="20"/>
              </w:rPr>
            </w:pPr>
            <w:r>
              <w:rPr>
                <w:rFonts w:ascii="Arial Black"/>
                <w:color w:val="FFFFFF"/>
                <w:w w:val="85"/>
                <w:sz w:val="20"/>
              </w:rPr>
              <w:t>2023</w:t>
            </w:r>
            <w:r>
              <w:rPr>
                <w:rFonts w:ascii="Arial Black"/>
                <w:color w:val="FFFFFF"/>
                <w:spacing w:val="-4"/>
                <w:sz w:val="20"/>
              </w:rPr>
              <w:t xml:space="preserve"> Dec.</w:t>
            </w:r>
          </w:p>
          <w:p w14:paraId="5D949620" w14:textId="77777777" w:rsidR="00312B47" w:rsidRDefault="00F009DF">
            <w:pPr>
              <w:pStyle w:val="TableParagraph"/>
              <w:spacing w:line="259" w:lineRule="exact"/>
              <w:ind w:left="283"/>
              <w:jc w:val="left"/>
              <w:rPr>
                <w:rFonts w:ascii="Arial Black"/>
                <w:sz w:val="20"/>
              </w:rPr>
            </w:pPr>
            <w:r>
              <w:rPr>
                <w:rFonts w:ascii="Arial Black"/>
                <w:color w:val="FFFFFF"/>
                <w:spacing w:val="-2"/>
                <w:sz w:val="20"/>
              </w:rPr>
              <w:t>Graduates</w:t>
            </w:r>
          </w:p>
        </w:tc>
        <w:tc>
          <w:tcPr>
            <w:tcW w:w="1588" w:type="dxa"/>
            <w:tcBorders>
              <w:top w:val="nil"/>
              <w:left w:val="nil"/>
              <w:bottom w:val="nil"/>
              <w:right w:val="nil"/>
            </w:tcBorders>
            <w:shd w:val="clear" w:color="auto" w:fill="193758"/>
          </w:tcPr>
          <w:p w14:paraId="28502C02" w14:textId="77777777" w:rsidR="00312B47" w:rsidRDefault="00F009DF">
            <w:pPr>
              <w:pStyle w:val="TableParagraph"/>
              <w:spacing w:before="80" w:line="261" w:lineRule="exact"/>
              <w:ind w:left="314"/>
              <w:jc w:val="left"/>
              <w:rPr>
                <w:rFonts w:ascii="Arial Black"/>
                <w:sz w:val="20"/>
              </w:rPr>
            </w:pPr>
            <w:r>
              <w:rPr>
                <w:rFonts w:ascii="Arial Black"/>
                <w:color w:val="FFFFFF"/>
                <w:w w:val="90"/>
                <w:sz w:val="20"/>
              </w:rPr>
              <w:t>2024</w:t>
            </w:r>
            <w:r>
              <w:rPr>
                <w:rFonts w:ascii="Arial Black"/>
                <w:color w:val="FFFFFF"/>
                <w:spacing w:val="-8"/>
                <w:w w:val="90"/>
                <w:sz w:val="20"/>
              </w:rPr>
              <w:t xml:space="preserve"> </w:t>
            </w:r>
            <w:r>
              <w:rPr>
                <w:rFonts w:ascii="Arial Black"/>
                <w:color w:val="FFFFFF"/>
                <w:spacing w:val="-4"/>
                <w:sz w:val="20"/>
              </w:rPr>
              <w:t>Dec.</w:t>
            </w:r>
          </w:p>
          <w:p w14:paraId="26B50F29" w14:textId="77777777" w:rsidR="00312B47" w:rsidRDefault="00F009DF">
            <w:pPr>
              <w:pStyle w:val="TableParagraph"/>
              <w:spacing w:line="259" w:lineRule="exact"/>
              <w:ind w:left="257"/>
              <w:jc w:val="left"/>
              <w:rPr>
                <w:rFonts w:ascii="Arial Black"/>
                <w:sz w:val="20"/>
              </w:rPr>
            </w:pPr>
            <w:r>
              <w:rPr>
                <w:rFonts w:ascii="Arial Black"/>
                <w:color w:val="FFFFFF"/>
                <w:spacing w:val="-2"/>
                <w:sz w:val="20"/>
              </w:rPr>
              <w:t>Graduates</w:t>
            </w:r>
          </w:p>
        </w:tc>
      </w:tr>
      <w:tr w:rsidR="00312B47" w14:paraId="7D108A39" w14:textId="77777777" w:rsidTr="00A57C8C">
        <w:trPr>
          <w:trHeight w:val="525"/>
        </w:trPr>
        <w:tc>
          <w:tcPr>
            <w:tcW w:w="3720" w:type="dxa"/>
            <w:tcBorders>
              <w:bottom w:val="single" w:sz="8" w:space="0" w:color="231F20"/>
            </w:tcBorders>
          </w:tcPr>
          <w:p w14:paraId="02839C0B" w14:textId="77777777" w:rsidR="00312B47" w:rsidRDefault="00F009DF">
            <w:pPr>
              <w:pStyle w:val="TableParagraph"/>
              <w:spacing w:before="143"/>
              <w:ind w:left="80"/>
              <w:jc w:val="left"/>
              <w:rPr>
                <w:sz w:val="20"/>
              </w:rPr>
            </w:pPr>
            <w:r>
              <w:rPr>
                <w:color w:val="193758"/>
                <w:w w:val="105"/>
                <w:sz w:val="20"/>
              </w:rPr>
              <w:t>Graduation</w:t>
            </w:r>
            <w:r>
              <w:rPr>
                <w:color w:val="193758"/>
                <w:spacing w:val="3"/>
                <w:w w:val="110"/>
                <w:sz w:val="20"/>
              </w:rPr>
              <w:t xml:space="preserve"> </w:t>
            </w:r>
            <w:r>
              <w:rPr>
                <w:color w:val="193758"/>
                <w:spacing w:val="-4"/>
                <w:w w:val="110"/>
                <w:sz w:val="20"/>
              </w:rPr>
              <w:t>Rate</w:t>
            </w:r>
          </w:p>
        </w:tc>
        <w:tc>
          <w:tcPr>
            <w:tcW w:w="1440" w:type="dxa"/>
            <w:tcBorders>
              <w:bottom w:val="single" w:sz="8" w:space="0" w:color="231F20"/>
            </w:tcBorders>
          </w:tcPr>
          <w:p w14:paraId="0E060BEB" w14:textId="77777777" w:rsidR="00312B47" w:rsidRDefault="00F009DF">
            <w:pPr>
              <w:pStyle w:val="TableParagraph"/>
              <w:spacing w:before="120"/>
              <w:rPr>
                <w:sz w:val="24"/>
              </w:rPr>
            </w:pPr>
            <w:r>
              <w:rPr>
                <w:color w:val="193758"/>
                <w:spacing w:val="-4"/>
                <w:sz w:val="24"/>
              </w:rPr>
              <w:t>100%</w:t>
            </w:r>
          </w:p>
        </w:tc>
        <w:tc>
          <w:tcPr>
            <w:tcW w:w="1399" w:type="dxa"/>
            <w:tcBorders>
              <w:bottom w:val="single" w:sz="8" w:space="0" w:color="231F20"/>
            </w:tcBorders>
          </w:tcPr>
          <w:p w14:paraId="1903F983" w14:textId="77777777" w:rsidR="00312B47" w:rsidRDefault="00F009DF">
            <w:pPr>
              <w:pStyle w:val="TableParagraph"/>
              <w:spacing w:before="120"/>
              <w:rPr>
                <w:sz w:val="24"/>
              </w:rPr>
            </w:pPr>
            <w:r>
              <w:rPr>
                <w:color w:val="193758"/>
                <w:spacing w:val="-2"/>
                <w:sz w:val="24"/>
              </w:rPr>
              <w:t>87.5%</w:t>
            </w:r>
          </w:p>
        </w:tc>
        <w:tc>
          <w:tcPr>
            <w:tcW w:w="1641" w:type="dxa"/>
            <w:tcBorders>
              <w:bottom w:val="single" w:sz="8" w:space="0" w:color="231F20"/>
            </w:tcBorders>
          </w:tcPr>
          <w:p w14:paraId="4887D77A" w14:textId="77777777" w:rsidR="00312B47" w:rsidRDefault="00F009DF">
            <w:pPr>
              <w:pStyle w:val="TableParagraph"/>
              <w:spacing w:before="120"/>
              <w:ind w:left="23" w:right="2"/>
              <w:rPr>
                <w:sz w:val="24"/>
              </w:rPr>
            </w:pPr>
            <w:r>
              <w:rPr>
                <w:color w:val="193758"/>
                <w:spacing w:val="-4"/>
                <w:sz w:val="24"/>
              </w:rPr>
              <w:t>100%</w:t>
            </w:r>
          </w:p>
        </w:tc>
        <w:tc>
          <w:tcPr>
            <w:tcW w:w="1641" w:type="dxa"/>
            <w:tcBorders>
              <w:bottom w:val="single" w:sz="8" w:space="0" w:color="231F20"/>
            </w:tcBorders>
          </w:tcPr>
          <w:p w14:paraId="1E6248B3" w14:textId="77777777" w:rsidR="00312B47" w:rsidRDefault="00F009DF">
            <w:pPr>
              <w:pStyle w:val="TableParagraph"/>
              <w:spacing w:before="120"/>
              <w:ind w:left="23"/>
              <w:rPr>
                <w:sz w:val="24"/>
              </w:rPr>
            </w:pPr>
            <w:r>
              <w:rPr>
                <w:color w:val="193758"/>
                <w:spacing w:val="-5"/>
                <w:sz w:val="24"/>
              </w:rPr>
              <w:t>91%</w:t>
            </w:r>
          </w:p>
        </w:tc>
        <w:tc>
          <w:tcPr>
            <w:tcW w:w="1588" w:type="dxa"/>
            <w:tcBorders>
              <w:bottom w:val="single" w:sz="8" w:space="0" w:color="231F20"/>
            </w:tcBorders>
          </w:tcPr>
          <w:p w14:paraId="3B8BCBA7" w14:textId="77777777" w:rsidR="00312B47" w:rsidRDefault="00F009DF">
            <w:pPr>
              <w:pStyle w:val="TableParagraph"/>
              <w:spacing w:before="120"/>
              <w:ind w:left="24"/>
              <w:rPr>
                <w:sz w:val="24"/>
              </w:rPr>
            </w:pPr>
            <w:r>
              <w:rPr>
                <w:color w:val="193758"/>
                <w:spacing w:val="-2"/>
                <w:sz w:val="24"/>
              </w:rPr>
              <w:t>87.5%</w:t>
            </w:r>
          </w:p>
        </w:tc>
      </w:tr>
      <w:tr w:rsidR="00312B47" w14:paraId="228FE818" w14:textId="77777777" w:rsidTr="00A57C8C">
        <w:trPr>
          <w:trHeight w:val="584"/>
        </w:trPr>
        <w:tc>
          <w:tcPr>
            <w:tcW w:w="3720" w:type="dxa"/>
            <w:tcBorders>
              <w:top w:val="single" w:sz="8" w:space="0" w:color="231F20"/>
              <w:bottom w:val="single" w:sz="8" w:space="0" w:color="231F20"/>
            </w:tcBorders>
          </w:tcPr>
          <w:p w14:paraId="7E93B4A0" w14:textId="583B8119" w:rsidR="00312B47" w:rsidRDefault="00F009DF">
            <w:pPr>
              <w:pStyle w:val="TableParagraph"/>
              <w:spacing w:before="178"/>
              <w:ind w:left="80"/>
              <w:jc w:val="left"/>
              <w:rPr>
                <w:sz w:val="20"/>
              </w:rPr>
            </w:pPr>
            <w:r>
              <w:rPr>
                <w:color w:val="193758"/>
                <w:w w:val="105"/>
                <w:sz w:val="20"/>
              </w:rPr>
              <w:t>Certification</w:t>
            </w:r>
            <w:r>
              <w:rPr>
                <w:color w:val="193758"/>
                <w:spacing w:val="-16"/>
                <w:w w:val="105"/>
                <w:sz w:val="20"/>
              </w:rPr>
              <w:t xml:space="preserve"> </w:t>
            </w:r>
            <w:r>
              <w:rPr>
                <w:color w:val="193758"/>
                <w:w w:val="105"/>
                <w:sz w:val="20"/>
              </w:rPr>
              <w:t>Exam</w:t>
            </w:r>
            <w:r>
              <w:rPr>
                <w:color w:val="193758"/>
                <w:spacing w:val="-16"/>
                <w:w w:val="105"/>
                <w:sz w:val="20"/>
              </w:rPr>
              <w:t xml:space="preserve"> </w:t>
            </w:r>
            <w:r>
              <w:rPr>
                <w:color w:val="193758"/>
                <w:w w:val="105"/>
                <w:sz w:val="20"/>
              </w:rPr>
              <w:t>Pass</w:t>
            </w:r>
            <w:r>
              <w:rPr>
                <w:color w:val="193758"/>
                <w:spacing w:val="-15"/>
                <w:w w:val="105"/>
                <w:sz w:val="20"/>
              </w:rPr>
              <w:t xml:space="preserve"> </w:t>
            </w:r>
            <w:r>
              <w:rPr>
                <w:color w:val="193758"/>
                <w:spacing w:val="-4"/>
                <w:w w:val="105"/>
                <w:sz w:val="20"/>
              </w:rPr>
              <w:t>Rate</w:t>
            </w:r>
            <w:r w:rsidR="00A57C8C">
              <w:rPr>
                <w:color w:val="193758"/>
                <w:spacing w:val="-4"/>
                <w:w w:val="105"/>
                <w:sz w:val="20"/>
              </w:rPr>
              <w:t xml:space="preserve"> (ASCP) American Society of Clinical Pathology</w:t>
            </w:r>
          </w:p>
        </w:tc>
        <w:tc>
          <w:tcPr>
            <w:tcW w:w="1440" w:type="dxa"/>
            <w:tcBorders>
              <w:top w:val="single" w:sz="8" w:space="0" w:color="231F20"/>
              <w:bottom w:val="single" w:sz="8" w:space="0" w:color="231F20"/>
            </w:tcBorders>
          </w:tcPr>
          <w:p w14:paraId="03854B26" w14:textId="77777777" w:rsidR="00312B47" w:rsidRDefault="00F009DF">
            <w:pPr>
              <w:pStyle w:val="TableParagraph"/>
              <w:spacing w:before="155"/>
              <w:rPr>
                <w:sz w:val="24"/>
              </w:rPr>
            </w:pPr>
            <w:r>
              <w:rPr>
                <w:color w:val="193758"/>
                <w:spacing w:val="-2"/>
                <w:sz w:val="24"/>
              </w:rPr>
              <w:t>90.9%</w:t>
            </w:r>
          </w:p>
        </w:tc>
        <w:tc>
          <w:tcPr>
            <w:tcW w:w="1399" w:type="dxa"/>
            <w:tcBorders>
              <w:top w:val="single" w:sz="8" w:space="0" w:color="231F20"/>
              <w:bottom w:val="single" w:sz="8" w:space="0" w:color="231F20"/>
            </w:tcBorders>
          </w:tcPr>
          <w:p w14:paraId="2BA0AF5F" w14:textId="77777777" w:rsidR="00312B47" w:rsidRDefault="00F009DF">
            <w:pPr>
              <w:pStyle w:val="TableParagraph"/>
              <w:spacing w:before="155"/>
              <w:rPr>
                <w:sz w:val="24"/>
              </w:rPr>
            </w:pPr>
            <w:r>
              <w:rPr>
                <w:color w:val="193758"/>
                <w:spacing w:val="-5"/>
                <w:w w:val="105"/>
                <w:sz w:val="24"/>
              </w:rPr>
              <w:t>80%</w:t>
            </w:r>
          </w:p>
        </w:tc>
        <w:tc>
          <w:tcPr>
            <w:tcW w:w="1641" w:type="dxa"/>
            <w:tcBorders>
              <w:top w:val="single" w:sz="8" w:space="0" w:color="231F20"/>
              <w:bottom w:val="single" w:sz="8" w:space="0" w:color="231F20"/>
            </w:tcBorders>
          </w:tcPr>
          <w:p w14:paraId="4E749CB0" w14:textId="77777777" w:rsidR="00312B47" w:rsidRDefault="00F009DF">
            <w:pPr>
              <w:pStyle w:val="TableParagraph"/>
              <w:spacing w:before="155"/>
              <w:ind w:left="23" w:right="2"/>
              <w:rPr>
                <w:sz w:val="24"/>
              </w:rPr>
            </w:pPr>
            <w:r>
              <w:rPr>
                <w:color w:val="193758"/>
                <w:spacing w:val="-2"/>
                <w:sz w:val="24"/>
              </w:rPr>
              <w:t>62.5%</w:t>
            </w:r>
          </w:p>
        </w:tc>
        <w:tc>
          <w:tcPr>
            <w:tcW w:w="1641" w:type="dxa"/>
            <w:tcBorders>
              <w:top w:val="single" w:sz="8" w:space="0" w:color="231F20"/>
              <w:bottom w:val="single" w:sz="8" w:space="0" w:color="231F20"/>
            </w:tcBorders>
          </w:tcPr>
          <w:p w14:paraId="6AABE939" w14:textId="77777777" w:rsidR="00312B47" w:rsidRDefault="00F009DF">
            <w:pPr>
              <w:pStyle w:val="TableParagraph"/>
              <w:spacing w:before="155"/>
              <w:ind w:left="23"/>
              <w:rPr>
                <w:sz w:val="24"/>
              </w:rPr>
            </w:pPr>
            <w:r>
              <w:rPr>
                <w:color w:val="193758"/>
                <w:spacing w:val="-5"/>
                <w:w w:val="105"/>
                <w:sz w:val="24"/>
              </w:rPr>
              <w:t>50%</w:t>
            </w:r>
          </w:p>
        </w:tc>
        <w:tc>
          <w:tcPr>
            <w:tcW w:w="1588" w:type="dxa"/>
            <w:tcBorders>
              <w:top w:val="single" w:sz="8" w:space="0" w:color="231F20"/>
              <w:bottom w:val="single" w:sz="8" w:space="0" w:color="231F20"/>
            </w:tcBorders>
          </w:tcPr>
          <w:p w14:paraId="601F0F04" w14:textId="266D7D00" w:rsidR="00312B47" w:rsidRDefault="00A57C8C">
            <w:pPr>
              <w:pStyle w:val="TableParagraph"/>
              <w:spacing w:before="155"/>
              <w:ind w:left="24"/>
              <w:rPr>
                <w:sz w:val="24"/>
              </w:rPr>
            </w:pPr>
            <w:r>
              <w:rPr>
                <w:color w:val="193758"/>
                <w:spacing w:val="-4"/>
                <w:sz w:val="24"/>
              </w:rPr>
              <w:t>40%</w:t>
            </w:r>
          </w:p>
        </w:tc>
      </w:tr>
      <w:tr w:rsidR="00A57C8C" w14:paraId="006F952F" w14:textId="77777777" w:rsidTr="00A57C8C">
        <w:trPr>
          <w:trHeight w:val="584"/>
        </w:trPr>
        <w:tc>
          <w:tcPr>
            <w:tcW w:w="3720" w:type="dxa"/>
            <w:tcBorders>
              <w:top w:val="single" w:sz="8" w:space="0" w:color="231F20"/>
              <w:bottom w:val="single" w:sz="8" w:space="0" w:color="231F20"/>
            </w:tcBorders>
          </w:tcPr>
          <w:p w14:paraId="1074C344" w14:textId="631DA4A4" w:rsidR="00A57C8C" w:rsidRPr="00A57C8C" w:rsidRDefault="00A57C8C">
            <w:pPr>
              <w:pStyle w:val="TableParagraph"/>
              <w:spacing w:before="178"/>
              <w:ind w:left="80"/>
              <w:jc w:val="left"/>
              <w:rPr>
                <w:color w:val="193758"/>
                <w:w w:val="105"/>
                <w:sz w:val="20"/>
                <w:highlight w:val="yellow"/>
              </w:rPr>
            </w:pPr>
            <w:r w:rsidRPr="00A57C8C">
              <w:rPr>
                <w:color w:val="193758"/>
                <w:w w:val="105"/>
                <w:sz w:val="20"/>
                <w:highlight w:val="yellow"/>
              </w:rPr>
              <w:t>Certification Exam Pass Rate (A</w:t>
            </w:r>
            <w:r w:rsidRPr="00A57C8C">
              <w:rPr>
                <w:color w:val="193758"/>
                <w:w w:val="105"/>
                <w:sz w:val="20"/>
                <w:highlight w:val="yellow"/>
              </w:rPr>
              <w:t>MT) American Medical Technologist</w:t>
            </w:r>
          </w:p>
        </w:tc>
        <w:tc>
          <w:tcPr>
            <w:tcW w:w="1440" w:type="dxa"/>
            <w:tcBorders>
              <w:top w:val="single" w:sz="8" w:space="0" w:color="231F20"/>
              <w:bottom w:val="single" w:sz="8" w:space="0" w:color="231F20"/>
            </w:tcBorders>
            <w:shd w:val="clear" w:color="auto" w:fill="F2F2F2" w:themeFill="background1" w:themeFillShade="F2"/>
          </w:tcPr>
          <w:p w14:paraId="6A73B9E7" w14:textId="77777777" w:rsidR="00A57C8C" w:rsidRPr="00A57C8C" w:rsidRDefault="00A57C8C">
            <w:pPr>
              <w:pStyle w:val="TableParagraph"/>
              <w:spacing w:before="155"/>
              <w:rPr>
                <w:color w:val="193758"/>
                <w:spacing w:val="-2"/>
                <w:sz w:val="24"/>
                <w:highlight w:val="yellow"/>
              </w:rPr>
            </w:pPr>
          </w:p>
        </w:tc>
        <w:tc>
          <w:tcPr>
            <w:tcW w:w="1399" w:type="dxa"/>
            <w:tcBorders>
              <w:top w:val="single" w:sz="8" w:space="0" w:color="231F20"/>
              <w:bottom w:val="single" w:sz="8" w:space="0" w:color="231F20"/>
            </w:tcBorders>
            <w:shd w:val="clear" w:color="auto" w:fill="F2F2F2" w:themeFill="background1" w:themeFillShade="F2"/>
          </w:tcPr>
          <w:p w14:paraId="74AFC794" w14:textId="77777777" w:rsidR="00A57C8C" w:rsidRPr="00A57C8C" w:rsidRDefault="00A57C8C">
            <w:pPr>
              <w:pStyle w:val="TableParagraph"/>
              <w:spacing w:before="155"/>
              <w:rPr>
                <w:color w:val="193758"/>
                <w:spacing w:val="-5"/>
                <w:w w:val="105"/>
                <w:sz w:val="24"/>
                <w:highlight w:val="yellow"/>
              </w:rPr>
            </w:pPr>
          </w:p>
        </w:tc>
        <w:tc>
          <w:tcPr>
            <w:tcW w:w="1641" w:type="dxa"/>
            <w:tcBorders>
              <w:top w:val="single" w:sz="8" w:space="0" w:color="231F20"/>
              <w:bottom w:val="single" w:sz="8" w:space="0" w:color="231F20"/>
            </w:tcBorders>
            <w:shd w:val="clear" w:color="auto" w:fill="F2F2F2" w:themeFill="background1" w:themeFillShade="F2"/>
          </w:tcPr>
          <w:p w14:paraId="168871DA" w14:textId="77777777" w:rsidR="00A57C8C" w:rsidRPr="00A57C8C" w:rsidRDefault="00A57C8C">
            <w:pPr>
              <w:pStyle w:val="TableParagraph"/>
              <w:spacing w:before="155"/>
              <w:ind w:left="23" w:right="2"/>
              <w:rPr>
                <w:color w:val="193758"/>
                <w:spacing w:val="-2"/>
                <w:sz w:val="24"/>
                <w:highlight w:val="yellow"/>
              </w:rPr>
            </w:pPr>
          </w:p>
        </w:tc>
        <w:tc>
          <w:tcPr>
            <w:tcW w:w="1641" w:type="dxa"/>
            <w:tcBorders>
              <w:top w:val="single" w:sz="8" w:space="0" w:color="231F20"/>
              <w:bottom w:val="single" w:sz="8" w:space="0" w:color="231F20"/>
            </w:tcBorders>
            <w:shd w:val="clear" w:color="auto" w:fill="F2F2F2" w:themeFill="background1" w:themeFillShade="F2"/>
          </w:tcPr>
          <w:p w14:paraId="0B84800E" w14:textId="77777777" w:rsidR="00A57C8C" w:rsidRPr="00A57C8C" w:rsidRDefault="00A57C8C">
            <w:pPr>
              <w:pStyle w:val="TableParagraph"/>
              <w:spacing w:before="155"/>
              <w:ind w:left="23"/>
              <w:rPr>
                <w:color w:val="193758"/>
                <w:spacing w:val="-5"/>
                <w:w w:val="105"/>
                <w:sz w:val="24"/>
                <w:highlight w:val="yellow"/>
              </w:rPr>
            </w:pPr>
          </w:p>
        </w:tc>
        <w:tc>
          <w:tcPr>
            <w:tcW w:w="1588" w:type="dxa"/>
            <w:tcBorders>
              <w:top w:val="single" w:sz="8" w:space="0" w:color="231F20"/>
              <w:bottom w:val="single" w:sz="8" w:space="0" w:color="231F20"/>
            </w:tcBorders>
          </w:tcPr>
          <w:p w14:paraId="753153FA" w14:textId="5810ABE1" w:rsidR="00A57C8C" w:rsidRPr="00A57C8C" w:rsidRDefault="00A57C8C">
            <w:pPr>
              <w:pStyle w:val="TableParagraph"/>
              <w:spacing w:before="155"/>
              <w:ind w:left="24"/>
              <w:rPr>
                <w:color w:val="193758"/>
                <w:spacing w:val="-4"/>
                <w:sz w:val="24"/>
                <w:highlight w:val="yellow"/>
              </w:rPr>
            </w:pPr>
            <w:r w:rsidRPr="00A57C8C">
              <w:rPr>
                <w:color w:val="193758"/>
                <w:spacing w:val="-4"/>
                <w:sz w:val="24"/>
                <w:highlight w:val="yellow"/>
              </w:rPr>
              <w:t>100%</w:t>
            </w:r>
          </w:p>
        </w:tc>
      </w:tr>
      <w:tr w:rsidR="00312B47" w14:paraId="49C76CB6" w14:textId="77777777" w:rsidTr="00A57C8C">
        <w:trPr>
          <w:trHeight w:val="391"/>
        </w:trPr>
        <w:tc>
          <w:tcPr>
            <w:tcW w:w="3720" w:type="dxa"/>
            <w:tcBorders>
              <w:top w:val="single" w:sz="8" w:space="0" w:color="231F20"/>
            </w:tcBorders>
          </w:tcPr>
          <w:p w14:paraId="05C799D1" w14:textId="77777777" w:rsidR="00312B47" w:rsidRDefault="00F009DF">
            <w:pPr>
              <w:pStyle w:val="TableParagraph"/>
              <w:spacing w:before="81" w:line="290" w:lineRule="exact"/>
              <w:ind w:left="80"/>
              <w:jc w:val="left"/>
              <w:rPr>
                <w:sz w:val="20"/>
              </w:rPr>
            </w:pPr>
            <w:r>
              <w:rPr>
                <w:color w:val="193758"/>
                <w:w w:val="110"/>
                <w:sz w:val="20"/>
              </w:rPr>
              <w:t>Graduate</w:t>
            </w:r>
            <w:r>
              <w:rPr>
                <w:color w:val="193758"/>
                <w:spacing w:val="-15"/>
                <w:w w:val="110"/>
                <w:sz w:val="20"/>
              </w:rPr>
              <w:t xml:space="preserve"> </w:t>
            </w:r>
            <w:r>
              <w:rPr>
                <w:color w:val="193758"/>
                <w:w w:val="110"/>
                <w:sz w:val="20"/>
              </w:rPr>
              <w:t>Job</w:t>
            </w:r>
            <w:r>
              <w:rPr>
                <w:color w:val="193758"/>
                <w:spacing w:val="-14"/>
                <w:w w:val="110"/>
                <w:sz w:val="20"/>
              </w:rPr>
              <w:t xml:space="preserve"> </w:t>
            </w:r>
            <w:r>
              <w:rPr>
                <w:color w:val="193758"/>
                <w:w w:val="110"/>
                <w:sz w:val="20"/>
              </w:rPr>
              <w:t>Placement</w:t>
            </w:r>
            <w:r>
              <w:rPr>
                <w:color w:val="193758"/>
                <w:spacing w:val="-14"/>
                <w:w w:val="110"/>
                <w:sz w:val="20"/>
              </w:rPr>
              <w:t xml:space="preserve"> </w:t>
            </w:r>
            <w:r>
              <w:rPr>
                <w:color w:val="193758"/>
                <w:spacing w:val="-4"/>
                <w:w w:val="110"/>
                <w:sz w:val="20"/>
              </w:rPr>
              <w:t>Rate</w:t>
            </w:r>
          </w:p>
        </w:tc>
        <w:tc>
          <w:tcPr>
            <w:tcW w:w="1440" w:type="dxa"/>
            <w:tcBorders>
              <w:top w:val="single" w:sz="8" w:space="0" w:color="231F20"/>
            </w:tcBorders>
          </w:tcPr>
          <w:p w14:paraId="5564AA23" w14:textId="77777777" w:rsidR="00312B47" w:rsidRDefault="00F009DF">
            <w:pPr>
              <w:pStyle w:val="TableParagraph"/>
              <w:spacing w:before="58" w:line="313" w:lineRule="exact"/>
              <w:rPr>
                <w:sz w:val="24"/>
              </w:rPr>
            </w:pPr>
            <w:r>
              <w:rPr>
                <w:color w:val="193758"/>
                <w:spacing w:val="-4"/>
                <w:sz w:val="24"/>
              </w:rPr>
              <w:t>100%</w:t>
            </w:r>
          </w:p>
        </w:tc>
        <w:tc>
          <w:tcPr>
            <w:tcW w:w="1399" w:type="dxa"/>
            <w:tcBorders>
              <w:top w:val="single" w:sz="8" w:space="0" w:color="231F20"/>
            </w:tcBorders>
          </w:tcPr>
          <w:p w14:paraId="11DFD7EF" w14:textId="77777777" w:rsidR="00312B47" w:rsidRDefault="00F009DF">
            <w:pPr>
              <w:pStyle w:val="TableParagraph"/>
              <w:spacing w:before="58" w:line="313" w:lineRule="exact"/>
              <w:rPr>
                <w:sz w:val="24"/>
              </w:rPr>
            </w:pPr>
            <w:r>
              <w:rPr>
                <w:color w:val="193758"/>
                <w:spacing w:val="-2"/>
                <w:sz w:val="24"/>
              </w:rPr>
              <w:t>85.5%</w:t>
            </w:r>
          </w:p>
        </w:tc>
        <w:tc>
          <w:tcPr>
            <w:tcW w:w="1641" w:type="dxa"/>
            <w:tcBorders>
              <w:top w:val="single" w:sz="8" w:space="0" w:color="231F20"/>
            </w:tcBorders>
          </w:tcPr>
          <w:p w14:paraId="536BAFC9" w14:textId="77777777" w:rsidR="00312B47" w:rsidRDefault="00F009DF">
            <w:pPr>
              <w:pStyle w:val="TableParagraph"/>
              <w:spacing w:before="58" w:line="313" w:lineRule="exact"/>
              <w:ind w:left="23" w:right="2"/>
              <w:rPr>
                <w:sz w:val="24"/>
              </w:rPr>
            </w:pPr>
            <w:r>
              <w:rPr>
                <w:color w:val="193758"/>
                <w:spacing w:val="-2"/>
                <w:sz w:val="24"/>
              </w:rPr>
              <w:t>88.8%</w:t>
            </w:r>
          </w:p>
        </w:tc>
        <w:tc>
          <w:tcPr>
            <w:tcW w:w="1641" w:type="dxa"/>
            <w:tcBorders>
              <w:top w:val="single" w:sz="8" w:space="0" w:color="231F20"/>
            </w:tcBorders>
          </w:tcPr>
          <w:p w14:paraId="65438231" w14:textId="77777777" w:rsidR="00312B47" w:rsidRDefault="00F009DF">
            <w:pPr>
              <w:pStyle w:val="TableParagraph"/>
              <w:spacing w:before="58" w:line="313" w:lineRule="exact"/>
              <w:ind w:left="23"/>
              <w:rPr>
                <w:sz w:val="24"/>
              </w:rPr>
            </w:pPr>
            <w:r>
              <w:rPr>
                <w:color w:val="193758"/>
                <w:spacing w:val="-5"/>
                <w:w w:val="105"/>
                <w:sz w:val="24"/>
              </w:rPr>
              <w:t>90%</w:t>
            </w:r>
          </w:p>
        </w:tc>
        <w:tc>
          <w:tcPr>
            <w:tcW w:w="1588" w:type="dxa"/>
            <w:tcBorders>
              <w:top w:val="single" w:sz="8" w:space="0" w:color="231F20"/>
            </w:tcBorders>
          </w:tcPr>
          <w:p w14:paraId="69E67946" w14:textId="77777777" w:rsidR="00312B47" w:rsidRDefault="00F009DF">
            <w:pPr>
              <w:pStyle w:val="TableParagraph"/>
              <w:spacing w:before="58" w:line="313" w:lineRule="exact"/>
              <w:ind w:left="24"/>
              <w:rPr>
                <w:sz w:val="24"/>
              </w:rPr>
            </w:pPr>
            <w:r>
              <w:rPr>
                <w:color w:val="193758"/>
                <w:spacing w:val="-2"/>
                <w:sz w:val="24"/>
              </w:rPr>
              <w:t>87.5%</w:t>
            </w:r>
          </w:p>
        </w:tc>
      </w:tr>
    </w:tbl>
    <w:p w14:paraId="02A26CBF" w14:textId="129EAF88" w:rsidR="00312B47" w:rsidRDefault="00F009DF">
      <w:pPr>
        <w:pStyle w:val="BodyText"/>
        <w:spacing w:before="293" w:line="218" w:lineRule="auto"/>
        <w:ind w:right="193"/>
        <w:rPr>
          <w:color w:val="193758"/>
        </w:rPr>
      </w:pPr>
      <w:r>
        <w:rPr>
          <w:color w:val="193758"/>
        </w:rPr>
        <w:t>The</w:t>
      </w:r>
      <w:r>
        <w:rPr>
          <w:color w:val="193758"/>
          <w:spacing w:val="-3"/>
        </w:rPr>
        <w:t xml:space="preserve"> </w:t>
      </w:r>
      <w:r>
        <w:rPr>
          <w:color w:val="193758"/>
        </w:rPr>
        <w:t>MLT</w:t>
      </w:r>
      <w:r>
        <w:rPr>
          <w:color w:val="193758"/>
          <w:spacing w:val="-3"/>
        </w:rPr>
        <w:t xml:space="preserve"> </w:t>
      </w:r>
      <w:r>
        <w:rPr>
          <w:color w:val="193758"/>
        </w:rPr>
        <w:t>Class</w:t>
      </w:r>
      <w:r>
        <w:rPr>
          <w:color w:val="193758"/>
          <w:spacing w:val="-3"/>
        </w:rPr>
        <w:t xml:space="preserve"> </w:t>
      </w:r>
      <w:r>
        <w:rPr>
          <w:color w:val="193758"/>
        </w:rPr>
        <w:t>of</w:t>
      </w:r>
      <w:r>
        <w:rPr>
          <w:color w:val="193758"/>
          <w:spacing w:val="-3"/>
        </w:rPr>
        <w:t xml:space="preserve"> </w:t>
      </w:r>
      <w:r>
        <w:rPr>
          <w:color w:val="193758"/>
        </w:rPr>
        <w:t>2024</w:t>
      </w:r>
      <w:r>
        <w:rPr>
          <w:color w:val="193758"/>
          <w:spacing w:val="-3"/>
        </w:rPr>
        <w:t xml:space="preserve"> </w:t>
      </w:r>
      <w:r>
        <w:rPr>
          <w:color w:val="193758"/>
        </w:rPr>
        <w:t>will</w:t>
      </w:r>
      <w:r>
        <w:rPr>
          <w:color w:val="193758"/>
          <w:spacing w:val="-3"/>
        </w:rPr>
        <w:t xml:space="preserve"> </w:t>
      </w:r>
      <w:r>
        <w:rPr>
          <w:color w:val="193758"/>
        </w:rPr>
        <w:t>be</w:t>
      </w:r>
      <w:r>
        <w:rPr>
          <w:color w:val="193758"/>
          <w:spacing w:val="-3"/>
        </w:rPr>
        <w:t xml:space="preserve"> </w:t>
      </w:r>
      <w:r>
        <w:rPr>
          <w:color w:val="193758"/>
        </w:rPr>
        <w:t>the</w:t>
      </w:r>
      <w:r>
        <w:rPr>
          <w:color w:val="193758"/>
          <w:spacing w:val="-3"/>
        </w:rPr>
        <w:t xml:space="preserve"> </w:t>
      </w:r>
      <w:r>
        <w:rPr>
          <w:color w:val="193758"/>
        </w:rPr>
        <w:t>final</w:t>
      </w:r>
      <w:r>
        <w:rPr>
          <w:color w:val="193758"/>
          <w:spacing w:val="-3"/>
        </w:rPr>
        <w:t xml:space="preserve"> </w:t>
      </w:r>
      <w:r>
        <w:rPr>
          <w:color w:val="193758"/>
        </w:rPr>
        <w:t>cohort</w:t>
      </w:r>
      <w:r>
        <w:rPr>
          <w:color w:val="193758"/>
          <w:spacing w:val="-3"/>
        </w:rPr>
        <w:t xml:space="preserve"> </w:t>
      </w:r>
      <w:r>
        <w:rPr>
          <w:color w:val="193758"/>
        </w:rPr>
        <w:t>to</w:t>
      </w:r>
      <w:r>
        <w:rPr>
          <w:color w:val="193758"/>
          <w:spacing w:val="-3"/>
        </w:rPr>
        <w:t xml:space="preserve"> </w:t>
      </w:r>
      <w:r>
        <w:rPr>
          <w:color w:val="193758"/>
        </w:rPr>
        <w:t>graduate</w:t>
      </w:r>
      <w:r>
        <w:rPr>
          <w:color w:val="193758"/>
          <w:spacing w:val="-3"/>
        </w:rPr>
        <w:t xml:space="preserve"> </w:t>
      </w:r>
      <w:r>
        <w:rPr>
          <w:color w:val="193758"/>
        </w:rPr>
        <w:t>in</w:t>
      </w:r>
      <w:r>
        <w:rPr>
          <w:color w:val="193758"/>
          <w:spacing w:val="-3"/>
        </w:rPr>
        <w:t xml:space="preserve"> </w:t>
      </w:r>
      <w:r>
        <w:rPr>
          <w:color w:val="193758"/>
        </w:rPr>
        <w:t>December.</w:t>
      </w:r>
      <w:r>
        <w:rPr>
          <w:color w:val="193758"/>
          <w:spacing w:val="40"/>
        </w:rPr>
        <w:t xml:space="preserve"> </w:t>
      </w:r>
      <w:r>
        <w:rPr>
          <w:color w:val="193758"/>
        </w:rPr>
        <w:t>Beginning</w:t>
      </w:r>
      <w:r>
        <w:rPr>
          <w:color w:val="193758"/>
          <w:spacing w:val="-3"/>
        </w:rPr>
        <w:t xml:space="preserve"> </w:t>
      </w:r>
      <w:r>
        <w:rPr>
          <w:color w:val="193758"/>
        </w:rPr>
        <w:t>in</w:t>
      </w:r>
      <w:r>
        <w:rPr>
          <w:color w:val="193758"/>
          <w:spacing w:val="-3"/>
        </w:rPr>
        <w:t xml:space="preserve"> </w:t>
      </w:r>
      <w:r>
        <w:rPr>
          <w:color w:val="193758"/>
        </w:rPr>
        <w:t>Fall</w:t>
      </w:r>
      <w:r>
        <w:rPr>
          <w:color w:val="193758"/>
          <w:spacing w:val="-3"/>
        </w:rPr>
        <w:t xml:space="preserve"> </w:t>
      </w:r>
      <w:r>
        <w:rPr>
          <w:color w:val="193758"/>
        </w:rPr>
        <w:t>2024,</w:t>
      </w:r>
      <w:r>
        <w:rPr>
          <w:color w:val="193758"/>
          <w:spacing w:val="-3"/>
        </w:rPr>
        <w:t xml:space="preserve"> </w:t>
      </w:r>
      <w:r>
        <w:rPr>
          <w:color w:val="193758"/>
        </w:rPr>
        <w:t>the</w:t>
      </w:r>
      <w:r>
        <w:rPr>
          <w:color w:val="193758"/>
          <w:spacing w:val="-3"/>
        </w:rPr>
        <w:t xml:space="preserve"> </w:t>
      </w:r>
      <w:r>
        <w:rPr>
          <w:color w:val="193758"/>
        </w:rPr>
        <w:t>program transitioned back to a five-semester curriculum.</w:t>
      </w:r>
      <w:r>
        <w:rPr>
          <w:color w:val="193758"/>
          <w:spacing w:val="40"/>
        </w:rPr>
        <w:t xml:space="preserve"> </w:t>
      </w:r>
      <w:r>
        <w:rPr>
          <w:color w:val="193758"/>
        </w:rPr>
        <w:t>As a result, there will be no graduates in 2025. The next graduating class is scheduled for Spring 2026.</w:t>
      </w:r>
    </w:p>
    <w:p w14:paraId="62907B44" w14:textId="2BB27E3A" w:rsidR="00A57C8C" w:rsidRDefault="00A57C8C">
      <w:pPr>
        <w:pStyle w:val="BodyText"/>
        <w:spacing w:before="261"/>
        <w:rPr>
          <w:b/>
          <w:bCs/>
          <w:color w:val="193758"/>
        </w:rPr>
      </w:pPr>
      <w:r w:rsidRPr="00A57C8C">
        <w:rPr>
          <w:rStyle w:val="Strong"/>
          <w:highlight w:val="yellow"/>
        </w:rPr>
        <w:t>Certification:</w:t>
      </w:r>
      <w:r w:rsidRPr="00A57C8C">
        <w:rPr>
          <w:highlight w:val="yellow"/>
        </w:rPr>
        <w:t xml:space="preserve"> South Carolina does not require state licensure for laboratory professionals. All clinical affiliates recognize both the ASCP and AMT certifications as equivalent credentials for employment. Beginning in Fall 2024, several MLT program graduates elected to pursue the AMT certification exam rather than the ASCP exam.</w:t>
      </w:r>
    </w:p>
    <w:p w14:paraId="2C327AB5" w14:textId="3E627788" w:rsidR="00312B47" w:rsidRPr="00A57C8C" w:rsidRDefault="00F009DF">
      <w:pPr>
        <w:pStyle w:val="BodyText"/>
        <w:spacing w:before="261"/>
        <w:rPr>
          <w:b/>
          <w:bCs/>
        </w:rPr>
      </w:pPr>
      <w:r w:rsidRPr="00A57C8C">
        <w:rPr>
          <w:b/>
          <w:bCs/>
          <w:color w:val="193758"/>
        </w:rPr>
        <w:t>National</w:t>
      </w:r>
      <w:r w:rsidRPr="00A57C8C">
        <w:rPr>
          <w:b/>
          <w:bCs/>
          <w:color w:val="193758"/>
          <w:spacing w:val="23"/>
        </w:rPr>
        <w:t xml:space="preserve"> </w:t>
      </w:r>
      <w:r w:rsidRPr="00A57C8C">
        <w:rPr>
          <w:b/>
          <w:bCs/>
          <w:color w:val="193758"/>
        </w:rPr>
        <w:t>Accrediting</w:t>
      </w:r>
      <w:r w:rsidRPr="00A57C8C">
        <w:rPr>
          <w:b/>
          <w:bCs/>
          <w:color w:val="193758"/>
          <w:spacing w:val="23"/>
        </w:rPr>
        <w:t xml:space="preserve"> </w:t>
      </w:r>
      <w:r w:rsidRPr="00A57C8C">
        <w:rPr>
          <w:b/>
          <w:bCs/>
          <w:color w:val="193758"/>
        </w:rPr>
        <w:t>Agency</w:t>
      </w:r>
      <w:r w:rsidRPr="00A57C8C">
        <w:rPr>
          <w:b/>
          <w:bCs/>
          <w:color w:val="193758"/>
          <w:spacing w:val="24"/>
        </w:rPr>
        <w:t xml:space="preserve"> </w:t>
      </w:r>
      <w:r w:rsidRPr="00A57C8C">
        <w:rPr>
          <w:b/>
          <w:bCs/>
          <w:color w:val="193758"/>
        </w:rPr>
        <w:t>for</w:t>
      </w:r>
      <w:r w:rsidRPr="00A57C8C">
        <w:rPr>
          <w:b/>
          <w:bCs/>
          <w:color w:val="193758"/>
          <w:spacing w:val="23"/>
        </w:rPr>
        <w:t xml:space="preserve"> </w:t>
      </w:r>
      <w:r w:rsidRPr="00A57C8C">
        <w:rPr>
          <w:b/>
          <w:bCs/>
          <w:color w:val="193758"/>
        </w:rPr>
        <w:t>Clinical</w:t>
      </w:r>
      <w:r w:rsidRPr="00A57C8C">
        <w:rPr>
          <w:b/>
          <w:bCs/>
          <w:color w:val="193758"/>
          <w:spacing w:val="23"/>
        </w:rPr>
        <w:t xml:space="preserve"> </w:t>
      </w:r>
      <w:r w:rsidRPr="00A57C8C">
        <w:rPr>
          <w:b/>
          <w:bCs/>
          <w:color w:val="193758"/>
        </w:rPr>
        <w:t>Laboratory</w:t>
      </w:r>
      <w:r w:rsidRPr="00A57C8C">
        <w:rPr>
          <w:b/>
          <w:bCs/>
          <w:color w:val="193758"/>
          <w:spacing w:val="24"/>
        </w:rPr>
        <w:t xml:space="preserve"> </w:t>
      </w:r>
      <w:r w:rsidRPr="00A57C8C">
        <w:rPr>
          <w:b/>
          <w:bCs/>
          <w:color w:val="193758"/>
        </w:rPr>
        <w:t>Science</w:t>
      </w:r>
      <w:r w:rsidRPr="00A57C8C">
        <w:rPr>
          <w:b/>
          <w:bCs/>
          <w:color w:val="193758"/>
          <w:spacing w:val="23"/>
        </w:rPr>
        <w:t xml:space="preserve"> </w:t>
      </w:r>
      <w:r w:rsidRPr="00A57C8C">
        <w:rPr>
          <w:b/>
          <w:bCs/>
          <w:color w:val="193758"/>
        </w:rPr>
        <w:t>(NAACLS)</w:t>
      </w:r>
      <w:r w:rsidRPr="00A57C8C">
        <w:rPr>
          <w:b/>
          <w:bCs/>
          <w:color w:val="193758"/>
          <w:spacing w:val="23"/>
        </w:rPr>
        <w:t xml:space="preserve"> </w:t>
      </w:r>
      <w:r w:rsidRPr="00A57C8C">
        <w:rPr>
          <w:b/>
          <w:bCs/>
          <w:color w:val="193758"/>
          <w:spacing w:val="-2"/>
        </w:rPr>
        <w:t>Benchmarks</w:t>
      </w:r>
    </w:p>
    <w:p w14:paraId="279A48C0" w14:textId="77777777" w:rsidR="00312B47" w:rsidRDefault="00F009DF" w:rsidP="00A57C8C">
      <w:pPr>
        <w:pStyle w:val="BodyText"/>
        <w:ind w:left="43" w:right="187"/>
      </w:pPr>
      <w:r>
        <w:rPr>
          <w:rFonts w:ascii="Arial Black"/>
          <w:color w:val="193758"/>
        </w:rPr>
        <w:t>Graduate</w:t>
      </w:r>
      <w:r>
        <w:rPr>
          <w:rFonts w:ascii="Arial Black"/>
          <w:color w:val="193758"/>
          <w:spacing w:val="-16"/>
        </w:rPr>
        <w:t xml:space="preserve"> </w:t>
      </w:r>
      <w:r>
        <w:rPr>
          <w:rFonts w:ascii="Arial Black"/>
          <w:color w:val="193758"/>
        </w:rPr>
        <w:t>Rates</w:t>
      </w:r>
      <w:r>
        <w:rPr>
          <w:rFonts w:ascii="Arial Black"/>
          <w:color w:val="193758"/>
          <w:spacing w:val="-16"/>
        </w:rPr>
        <w:t xml:space="preserve"> </w:t>
      </w:r>
      <w:r>
        <w:rPr>
          <w:rFonts w:ascii="Arial Black"/>
          <w:color w:val="193758"/>
        </w:rPr>
        <w:t>Benchmark:</w:t>
      </w:r>
      <w:r>
        <w:rPr>
          <w:rFonts w:ascii="Arial Black"/>
          <w:color w:val="193758"/>
          <w:spacing w:val="-2"/>
        </w:rPr>
        <w:t xml:space="preserve"> </w:t>
      </w:r>
      <w:r>
        <w:rPr>
          <w:color w:val="193758"/>
        </w:rPr>
        <w:t>Three year rolling average of a 70% graduation rate for students who have begun the final half of the program.</w:t>
      </w:r>
    </w:p>
    <w:p w14:paraId="64E5B3CE" w14:textId="77777777" w:rsidR="00312B47" w:rsidRDefault="00F009DF" w:rsidP="00A57C8C">
      <w:pPr>
        <w:pStyle w:val="BodyText"/>
        <w:ind w:left="43" w:right="187"/>
      </w:pPr>
      <w:r>
        <w:rPr>
          <w:rFonts w:ascii="Arial Black"/>
          <w:color w:val="193758"/>
        </w:rPr>
        <w:t>Graduate</w:t>
      </w:r>
      <w:r>
        <w:rPr>
          <w:rFonts w:ascii="Arial Black"/>
          <w:color w:val="193758"/>
          <w:spacing w:val="-23"/>
        </w:rPr>
        <w:t xml:space="preserve"> </w:t>
      </w:r>
      <w:r>
        <w:rPr>
          <w:rFonts w:ascii="Arial Black"/>
          <w:color w:val="193758"/>
        </w:rPr>
        <w:t>Certification</w:t>
      </w:r>
      <w:r>
        <w:rPr>
          <w:rFonts w:ascii="Arial Black"/>
          <w:color w:val="193758"/>
          <w:spacing w:val="-23"/>
        </w:rPr>
        <w:t xml:space="preserve"> </w:t>
      </w:r>
      <w:r>
        <w:rPr>
          <w:rFonts w:ascii="Arial Black"/>
          <w:color w:val="193758"/>
        </w:rPr>
        <w:t>Pass</w:t>
      </w:r>
      <w:r>
        <w:rPr>
          <w:rFonts w:ascii="Arial Black"/>
          <w:color w:val="193758"/>
          <w:spacing w:val="-23"/>
        </w:rPr>
        <w:t xml:space="preserve"> </w:t>
      </w:r>
      <w:r>
        <w:rPr>
          <w:rFonts w:ascii="Arial Black"/>
          <w:color w:val="193758"/>
        </w:rPr>
        <w:t>Rates:</w:t>
      </w:r>
      <w:r>
        <w:rPr>
          <w:rFonts w:ascii="Arial Black"/>
          <w:color w:val="193758"/>
          <w:spacing w:val="-11"/>
        </w:rPr>
        <w:t xml:space="preserve"> </w:t>
      </w:r>
      <w:r>
        <w:rPr>
          <w:color w:val="193758"/>
        </w:rPr>
        <w:t>Benchmark:</w:t>
      </w:r>
      <w:r>
        <w:rPr>
          <w:color w:val="193758"/>
          <w:spacing w:val="-7"/>
        </w:rPr>
        <w:t xml:space="preserve"> </w:t>
      </w:r>
      <w:r>
        <w:rPr>
          <w:color w:val="193758"/>
        </w:rPr>
        <w:t>Three</w:t>
      </w:r>
      <w:r>
        <w:rPr>
          <w:color w:val="193758"/>
          <w:spacing w:val="-7"/>
        </w:rPr>
        <w:t xml:space="preserve"> </w:t>
      </w:r>
      <w:r>
        <w:rPr>
          <w:color w:val="193758"/>
        </w:rPr>
        <w:t>year</w:t>
      </w:r>
      <w:r>
        <w:rPr>
          <w:color w:val="193758"/>
          <w:spacing w:val="-7"/>
        </w:rPr>
        <w:t xml:space="preserve"> </w:t>
      </w:r>
      <w:r>
        <w:rPr>
          <w:color w:val="193758"/>
        </w:rPr>
        <w:t>rolling</w:t>
      </w:r>
      <w:r>
        <w:rPr>
          <w:color w:val="193758"/>
          <w:spacing w:val="-7"/>
        </w:rPr>
        <w:t xml:space="preserve"> </w:t>
      </w:r>
      <w:r>
        <w:rPr>
          <w:color w:val="193758"/>
        </w:rPr>
        <w:t>average</w:t>
      </w:r>
      <w:r>
        <w:rPr>
          <w:color w:val="193758"/>
          <w:spacing w:val="-7"/>
        </w:rPr>
        <w:t xml:space="preserve"> </w:t>
      </w:r>
      <w:r>
        <w:rPr>
          <w:color w:val="193758"/>
        </w:rPr>
        <w:t>of</w:t>
      </w:r>
      <w:r>
        <w:rPr>
          <w:color w:val="193758"/>
          <w:spacing w:val="-7"/>
        </w:rPr>
        <w:t xml:space="preserve"> </w:t>
      </w:r>
      <w:r>
        <w:rPr>
          <w:color w:val="193758"/>
        </w:rPr>
        <w:t>a</w:t>
      </w:r>
      <w:r>
        <w:rPr>
          <w:color w:val="193758"/>
          <w:spacing w:val="-7"/>
        </w:rPr>
        <w:t xml:space="preserve"> </w:t>
      </w:r>
      <w:r>
        <w:rPr>
          <w:color w:val="193758"/>
        </w:rPr>
        <w:t>75%</w:t>
      </w:r>
      <w:r>
        <w:rPr>
          <w:color w:val="193758"/>
          <w:spacing w:val="-7"/>
        </w:rPr>
        <w:t xml:space="preserve"> </w:t>
      </w:r>
      <w:r>
        <w:rPr>
          <w:color w:val="193758"/>
        </w:rPr>
        <w:t>pass</w:t>
      </w:r>
      <w:r>
        <w:rPr>
          <w:color w:val="193758"/>
          <w:spacing w:val="-7"/>
        </w:rPr>
        <w:t xml:space="preserve"> </w:t>
      </w:r>
      <w:r>
        <w:rPr>
          <w:color w:val="193758"/>
        </w:rPr>
        <w:t>rate</w:t>
      </w:r>
      <w:r>
        <w:rPr>
          <w:color w:val="193758"/>
          <w:spacing w:val="-7"/>
        </w:rPr>
        <w:t xml:space="preserve"> </w:t>
      </w:r>
      <w:r>
        <w:rPr>
          <w:color w:val="193758"/>
        </w:rPr>
        <w:t>on</w:t>
      </w:r>
      <w:r>
        <w:rPr>
          <w:color w:val="193758"/>
          <w:spacing w:val="-7"/>
        </w:rPr>
        <w:t xml:space="preserve"> </w:t>
      </w:r>
      <w:r>
        <w:rPr>
          <w:color w:val="193758"/>
        </w:rPr>
        <w:t xml:space="preserve">BOC </w:t>
      </w:r>
      <w:r>
        <w:rPr>
          <w:color w:val="193758"/>
          <w:w w:val="105"/>
        </w:rPr>
        <w:t>examinations (accredited programs) taken within first year of graduation.</w:t>
      </w:r>
    </w:p>
    <w:p w14:paraId="5B2FDFAB" w14:textId="77777777" w:rsidR="00312B47" w:rsidRDefault="00F009DF" w:rsidP="00A57C8C">
      <w:pPr>
        <w:pStyle w:val="BodyText"/>
        <w:ind w:left="43" w:right="187"/>
      </w:pPr>
      <w:r>
        <w:rPr>
          <w:rFonts w:ascii="Arial Black"/>
          <w:color w:val="193758"/>
        </w:rPr>
        <w:t>Graduate</w:t>
      </w:r>
      <w:r>
        <w:rPr>
          <w:rFonts w:ascii="Arial Black"/>
          <w:color w:val="193758"/>
          <w:spacing w:val="-17"/>
        </w:rPr>
        <w:t xml:space="preserve"> </w:t>
      </w:r>
      <w:r>
        <w:rPr>
          <w:rFonts w:ascii="Arial Black"/>
          <w:color w:val="193758"/>
        </w:rPr>
        <w:t>Placement</w:t>
      </w:r>
      <w:r>
        <w:rPr>
          <w:rFonts w:ascii="Arial Black"/>
          <w:color w:val="193758"/>
          <w:spacing w:val="-17"/>
        </w:rPr>
        <w:t xml:space="preserve"> </w:t>
      </w:r>
      <w:r>
        <w:rPr>
          <w:rFonts w:ascii="Arial Black"/>
          <w:color w:val="193758"/>
        </w:rPr>
        <w:t>Rates:</w:t>
      </w:r>
      <w:r>
        <w:rPr>
          <w:rFonts w:ascii="Arial Black"/>
          <w:color w:val="193758"/>
          <w:spacing w:val="-4"/>
        </w:rPr>
        <w:t xml:space="preserve"> </w:t>
      </w:r>
      <w:r>
        <w:rPr>
          <w:color w:val="193758"/>
        </w:rPr>
        <w:t xml:space="preserve">Benchmark: Three year rolling average of 70% of graduates finding employment or </w:t>
      </w:r>
      <w:r>
        <w:rPr>
          <w:color w:val="193758"/>
          <w:w w:val="105"/>
        </w:rPr>
        <w:t>continuing education within one year of graduation.</w:t>
      </w:r>
    </w:p>
    <w:p w14:paraId="56A48A4C" w14:textId="77777777" w:rsidR="00312B47" w:rsidRDefault="00F009DF">
      <w:pPr>
        <w:pStyle w:val="BodyText"/>
        <w:spacing w:before="261"/>
      </w:pPr>
      <w:r>
        <w:rPr>
          <w:color w:val="193758"/>
        </w:rPr>
        <w:t>The</w:t>
      </w:r>
      <w:r>
        <w:rPr>
          <w:color w:val="193758"/>
          <w:spacing w:val="-14"/>
        </w:rPr>
        <w:t xml:space="preserve"> </w:t>
      </w:r>
      <w:r>
        <w:rPr>
          <w:color w:val="193758"/>
        </w:rPr>
        <w:t>MLT</w:t>
      </w:r>
      <w:r>
        <w:rPr>
          <w:color w:val="193758"/>
          <w:spacing w:val="-15"/>
        </w:rPr>
        <w:t xml:space="preserve"> </w:t>
      </w:r>
      <w:r>
        <w:rPr>
          <w:color w:val="193758"/>
        </w:rPr>
        <w:t>Program</w:t>
      </w:r>
      <w:r>
        <w:rPr>
          <w:color w:val="193758"/>
          <w:spacing w:val="-14"/>
        </w:rPr>
        <w:t xml:space="preserve"> </w:t>
      </w:r>
      <w:r>
        <w:rPr>
          <w:color w:val="193758"/>
        </w:rPr>
        <w:t>at</w:t>
      </w:r>
      <w:r>
        <w:rPr>
          <w:color w:val="193758"/>
          <w:spacing w:val="-14"/>
        </w:rPr>
        <w:t xml:space="preserve"> </w:t>
      </w:r>
      <w:r>
        <w:rPr>
          <w:color w:val="193758"/>
        </w:rPr>
        <w:t>FDTC</w:t>
      </w:r>
      <w:r>
        <w:rPr>
          <w:color w:val="193758"/>
          <w:spacing w:val="-14"/>
        </w:rPr>
        <w:t xml:space="preserve"> </w:t>
      </w:r>
      <w:r>
        <w:rPr>
          <w:color w:val="193758"/>
        </w:rPr>
        <w:t>is</w:t>
      </w:r>
      <w:r>
        <w:rPr>
          <w:color w:val="193758"/>
          <w:spacing w:val="-14"/>
        </w:rPr>
        <w:t xml:space="preserve"> </w:t>
      </w:r>
      <w:r>
        <w:rPr>
          <w:color w:val="193758"/>
        </w:rPr>
        <w:t>fully</w:t>
      </w:r>
      <w:r>
        <w:rPr>
          <w:color w:val="193758"/>
          <w:spacing w:val="-14"/>
        </w:rPr>
        <w:t xml:space="preserve"> </w:t>
      </w:r>
      <w:r>
        <w:rPr>
          <w:color w:val="193758"/>
        </w:rPr>
        <w:t>Accredited</w:t>
      </w:r>
      <w:r>
        <w:rPr>
          <w:color w:val="193758"/>
          <w:spacing w:val="-14"/>
        </w:rPr>
        <w:t xml:space="preserve"> </w:t>
      </w:r>
      <w:r>
        <w:rPr>
          <w:color w:val="193758"/>
        </w:rPr>
        <w:t>by</w:t>
      </w:r>
      <w:r>
        <w:rPr>
          <w:color w:val="193758"/>
          <w:spacing w:val="-14"/>
        </w:rPr>
        <w:t xml:space="preserve"> </w:t>
      </w:r>
      <w:r>
        <w:rPr>
          <w:color w:val="193758"/>
        </w:rPr>
        <w:t>NAACLS.</w:t>
      </w:r>
      <w:r>
        <w:rPr>
          <w:color w:val="193758"/>
          <w:spacing w:val="-14"/>
        </w:rPr>
        <w:t xml:space="preserve"> </w:t>
      </w:r>
      <w:r>
        <w:rPr>
          <w:color w:val="193758"/>
        </w:rPr>
        <w:t>The</w:t>
      </w:r>
      <w:r>
        <w:rPr>
          <w:color w:val="193758"/>
          <w:spacing w:val="-14"/>
        </w:rPr>
        <w:t xml:space="preserve"> </w:t>
      </w:r>
      <w:r>
        <w:rPr>
          <w:color w:val="193758"/>
        </w:rPr>
        <w:t>next</w:t>
      </w:r>
      <w:r>
        <w:rPr>
          <w:color w:val="193758"/>
          <w:spacing w:val="-14"/>
        </w:rPr>
        <w:t xml:space="preserve"> </w:t>
      </w:r>
      <w:r>
        <w:rPr>
          <w:color w:val="193758"/>
        </w:rPr>
        <w:t>reaffirmation</w:t>
      </w:r>
      <w:r>
        <w:rPr>
          <w:color w:val="193758"/>
          <w:spacing w:val="-14"/>
        </w:rPr>
        <w:t xml:space="preserve"> </w:t>
      </w:r>
      <w:r>
        <w:rPr>
          <w:color w:val="193758"/>
        </w:rPr>
        <w:t>is</w:t>
      </w:r>
      <w:r>
        <w:rPr>
          <w:color w:val="193758"/>
          <w:spacing w:val="-14"/>
        </w:rPr>
        <w:t xml:space="preserve"> </w:t>
      </w:r>
      <w:r>
        <w:rPr>
          <w:color w:val="193758"/>
        </w:rPr>
        <w:t>10-26-</w:t>
      </w:r>
      <w:r>
        <w:rPr>
          <w:color w:val="193758"/>
          <w:spacing w:val="-2"/>
        </w:rPr>
        <w:t>2027.</w:t>
      </w:r>
    </w:p>
    <w:p w14:paraId="5AD5A07F" w14:textId="4136D205" w:rsidR="00312B47" w:rsidRDefault="00A57C8C" w:rsidP="00A57C8C">
      <w:pPr>
        <w:pStyle w:val="BodyText"/>
        <w:spacing w:before="173"/>
        <w:ind w:left="0"/>
      </w:pPr>
      <w:r>
        <w:rPr>
          <w:noProof/>
        </w:rPr>
        <w:drawing>
          <wp:anchor distT="0" distB="0" distL="0" distR="0" simplePos="0" relativeHeight="487587840" behindDoc="1" locked="0" layoutInCell="1" allowOverlap="1" wp14:anchorId="67FBB552" wp14:editId="0238B86A">
            <wp:simplePos x="0" y="0"/>
            <wp:positionH relativeFrom="page">
              <wp:posOffset>2562225</wp:posOffset>
            </wp:positionH>
            <wp:positionV relativeFrom="paragraph">
              <wp:posOffset>333375</wp:posOffset>
            </wp:positionV>
            <wp:extent cx="2314575" cy="876300"/>
            <wp:effectExtent l="0" t="0" r="9525"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314575" cy="876300"/>
                    </a:xfrm>
                    <a:prstGeom prst="rect">
                      <a:avLst/>
                    </a:prstGeom>
                  </pic:spPr>
                </pic:pic>
              </a:graphicData>
            </a:graphic>
            <wp14:sizeRelH relativeFrom="margin">
              <wp14:pctWidth>0</wp14:pctWidth>
            </wp14:sizeRelH>
            <wp14:sizeRelV relativeFrom="margin">
              <wp14:pctHeight>0</wp14:pctHeight>
            </wp14:sizeRelV>
          </wp:anchor>
        </w:drawing>
      </w:r>
      <w:r w:rsidR="00F009DF">
        <w:rPr>
          <w:color w:val="193758"/>
          <w:spacing w:val="-6"/>
        </w:rPr>
        <w:t xml:space="preserve">                       </w:t>
      </w:r>
      <w:r w:rsidR="00F009DF">
        <w:rPr>
          <w:color w:val="193758"/>
          <w:spacing w:val="-6"/>
        </w:rPr>
        <w:t>5600</w:t>
      </w:r>
      <w:r w:rsidR="00F009DF">
        <w:rPr>
          <w:color w:val="193758"/>
          <w:spacing w:val="-4"/>
        </w:rPr>
        <w:t xml:space="preserve"> </w:t>
      </w:r>
      <w:r w:rsidR="00F009DF">
        <w:rPr>
          <w:color w:val="193758"/>
          <w:spacing w:val="-6"/>
        </w:rPr>
        <w:t>N.</w:t>
      </w:r>
      <w:r w:rsidR="00F009DF">
        <w:rPr>
          <w:color w:val="193758"/>
          <w:spacing w:val="-4"/>
        </w:rPr>
        <w:t xml:space="preserve"> </w:t>
      </w:r>
      <w:r w:rsidR="00F009DF">
        <w:rPr>
          <w:color w:val="193758"/>
          <w:spacing w:val="-6"/>
        </w:rPr>
        <w:t>River</w:t>
      </w:r>
      <w:r w:rsidR="00F009DF">
        <w:rPr>
          <w:color w:val="193758"/>
          <w:spacing w:val="-4"/>
        </w:rPr>
        <w:t xml:space="preserve"> </w:t>
      </w:r>
      <w:r w:rsidR="00F009DF">
        <w:rPr>
          <w:color w:val="193758"/>
          <w:spacing w:val="-6"/>
        </w:rPr>
        <w:t>Road,</w:t>
      </w:r>
      <w:r w:rsidR="00F009DF">
        <w:rPr>
          <w:color w:val="193758"/>
          <w:spacing w:val="-3"/>
        </w:rPr>
        <w:t xml:space="preserve"> </w:t>
      </w:r>
      <w:r w:rsidR="00F009DF">
        <w:rPr>
          <w:color w:val="193758"/>
          <w:spacing w:val="-6"/>
        </w:rPr>
        <w:t>Suite</w:t>
      </w:r>
      <w:r w:rsidR="00F009DF">
        <w:rPr>
          <w:color w:val="193758"/>
          <w:spacing w:val="-4"/>
        </w:rPr>
        <w:t xml:space="preserve"> </w:t>
      </w:r>
      <w:r w:rsidR="00F009DF">
        <w:rPr>
          <w:color w:val="193758"/>
          <w:spacing w:val="-6"/>
        </w:rPr>
        <w:t>720</w:t>
      </w:r>
      <w:r w:rsidR="00F009DF">
        <w:rPr>
          <w:color w:val="193758"/>
          <w:spacing w:val="-4"/>
        </w:rPr>
        <w:t xml:space="preserve"> </w:t>
      </w:r>
      <w:r w:rsidR="00F009DF">
        <w:rPr>
          <w:color w:val="193758"/>
          <w:spacing w:val="-6"/>
        </w:rPr>
        <w:t>Rosemont,</w:t>
      </w:r>
      <w:r w:rsidR="00F009DF">
        <w:rPr>
          <w:color w:val="193758"/>
          <w:spacing w:val="-4"/>
        </w:rPr>
        <w:t xml:space="preserve"> </w:t>
      </w:r>
      <w:r w:rsidR="00F009DF">
        <w:rPr>
          <w:color w:val="193758"/>
          <w:spacing w:val="-6"/>
        </w:rPr>
        <w:t>IL</w:t>
      </w:r>
      <w:r w:rsidR="00F009DF">
        <w:rPr>
          <w:color w:val="193758"/>
          <w:spacing w:val="-3"/>
        </w:rPr>
        <w:t xml:space="preserve"> </w:t>
      </w:r>
      <w:r w:rsidR="00F009DF">
        <w:rPr>
          <w:color w:val="193758"/>
          <w:spacing w:val="-6"/>
        </w:rPr>
        <w:t>60018-5119</w:t>
      </w:r>
      <w:r w:rsidR="00F009DF">
        <w:rPr>
          <w:color w:val="193758"/>
          <w:spacing w:val="-4"/>
        </w:rPr>
        <w:t xml:space="preserve"> </w:t>
      </w:r>
      <w:r w:rsidR="00F009DF">
        <w:rPr>
          <w:color w:val="193758"/>
          <w:spacing w:val="-6"/>
        </w:rPr>
        <w:t>|</w:t>
      </w:r>
      <w:r w:rsidR="00F009DF">
        <w:rPr>
          <w:color w:val="193758"/>
          <w:spacing w:val="-4"/>
        </w:rPr>
        <w:t xml:space="preserve"> </w:t>
      </w:r>
      <w:r w:rsidR="00F009DF">
        <w:rPr>
          <w:color w:val="193758"/>
          <w:spacing w:val="-6"/>
        </w:rPr>
        <w:t>Telephone</w:t>
      </w:r>
      <w:r w:rsidR="00F009DF">
        <w:rPr>
          <w:color w:val="193758"/>
          <w:spacing w:val="-4"/>
        </w:rPr>
        <w:t xml:space="preserve"> </w:t>
      </w:r>
      <w:r w:rsidR="00F009DF">
        <w:rPr>
          <w:color w:val="193758"/>
          <w:spacing w:val="-6"/>
        </w:rPr>
        <w:t>(773-714-8880)</w:t>
      </w:r>
    </w:p>
    <w:sectPr w:rsidR="00312B47">
      <w:type w:val="continuous"/>
      <w:pgSz w:w="12240" w:h="15840"/>
      <w:pgMar w:top="96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47"/>
    <w:rsid w:val="00312B47"/>
    <w:rsid w:val="00A57C8C"/>
    <w:rsid w:val="00F0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92AC"/>
  <w15:docId w15:val="{403BAF41-ABE2-46E8-813D-63D4C5D6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
    </w:pPr>
    <w:rPr>
      <w:sz w:val="20"/>
      <w:szCs w:val="20"/>
    </w:rPr>
  </w:style>
  <w:style w:type="paragraph" w:styleId="Title">
    <w:name w:val="Title"/>
    <w:basedOn w:val="Normal"/>
    <w:uiPriority w:val="10"/>
    <w:qFormat/>
    <w:pPr>
      <w:spacing w:before="508"/>
      <w:ind w:left="3087" w:right="193" w:hanging="2581"/>
    </w:pPr>
    <w:rPr>
      <w:rFonts w:ascii="Arial Black" w:eastAsia="Arial Black" w:hAnsi="Arial Black" w:cs="Arial Black"/>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
      <w:jc w:val="center"/>
    </w:pPr>
  </w:style>
  <w:style w:type="character" w:styleId="Strong">
    <w:name w:val="Strong"/>
    <w:basedOn w:val="DefaultParagraphFont"/>
    <w:uiPriority w:val="22"/>
    <w:qFormat/>
    <w:rsid w:val="00A57C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1510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Nelson</dc:creator>
  <cp:lastModifiedBy>Dawn Nelson</cp:lastModifiedBy>
  <cp:revision>2</cp:revision>
  <dcterms:created xsi:type="dcterms:W3CDTF">2025-09-16T16:57:00Z</dcterms:created>
  <dcterms:modified xsi:type="dcterms:W3CDTF">2025-09-16T16:57:00Z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Adobe InDesign 20.2 (Macintosh)</vt:lpwstr>
  </property>
  <property fmtid="{D5CDD505-2E9C-101B-9397-08002B2CF9AE}" pid="4" name="LastSaved">
    <vt:filetime>2025-09-16T00:00:00Z</vt:filetime>
  </property>
  <property fmtid="{D5CDD505-2E9C-101B-9397-08002B2CF9AE}" pid="5" name="Producer">
    <vt:lpwstr>Adobe PDF Library 17.0</vt:lpwstr>
  </property>
</Properties>
</file>